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98126" w14:textId="77777777" w:rsidR="00AF2B5B" w:rsidRPr="00B53070" w:rsidRDefault="00AF2B5B" w:rsidP="00AF2B5B">
      <w:pPr>
        <w:adjustRightInd w:val="0"/>
        <w:snapToGrid w:val="0"/>
        <w:spacing w:line="540" w:lineRule="exact"/>
        <w:rPr>
          <w:rFonts w:ascii="黑体" w:eastAsia="黑体" w:hAnsi="黑体"/>
          <w:sz w:val="32"/>
          <w:szCs w:val="32"/>
        </w:rPr>
      </w:pPr>
      <w:r w:rsidRPr="00B53070">
        <w:rPr>
          <w:rFonts w:ascii="黑体" w:eastAsia="黑体" w:hAnsi="黑体" w:hint="eastAsia"/>
          <w:sz w:val="32"/>
          <w:szCs w:val="32"/>
        </w:rPr>
        <w:t>附件1</w:t>
      </w:r>
    </w:p>
    <w:p w14:paraId="05CC7E01" w14:textId="77777777" w:rsidR="00AF2B5B" w:rsidRDefault="00AF2B5B" w:rsidP="00AF2B5B">
      <w:pPr>
        <w:adjustRightInd w:val="0"/>
        <w:snapToGrid w:val="0"/>
        <w:spacing w:line="540" w:lineRule="exact"/>
        <w:jc w:val="center"/>
        <w:rPr>
          <w:rFonts w:ascii="方正小标宋_GBK" w:eastAsia="方正小标宋_GBK"/>
          <w:sz w:val="36"/>
          <w:szCs w:val="36"/>
        </w:rPr>
      </w:pPr>
    </w:p>
    <w:p w14:paraId="110A8EC2" w14:textId="77777777" w:rsidR="00AF2B5B" w:rsidRDefault="00AF2B5B" w:rsidP="0018207D">
      <w:pPr>
        <w:adjustRightInd w:val="0"/>
        <w:snapToGrid w:val="0"/>
        <w:spacing w:line="540" w:lineRule="exact"/>
        <w:rPr>
          <w:rFonts w:ascii="方正小标宋_GBK" w:eastAsia="方正小标宋_GBK"/>
          <w:sz w:val="36"/>
          <w:szCs w:val="36"/>
        </w:rPr>
      </w:pPr>
      <w:r w:rsidRPr="00B53070">
        <w:rPr>
          <w:rFonts w:ascii="方正小标宋_GBK" w:eastAsia="方正小标宋_GBK" w:hint="eastAsia"/>
          <w:sz w:val="36"/>
          <w:szCs w:val="36"/>
        </w:rPr>
        <w:t>“深入学习贯彻习近平新时代中国特色社会主义思想”</w:t>
      </w:r>
    </w:p>
    <w:p w14:paraId="5D136A43" w14:textId="77777777" w:rsidR="00AF2B5B" w:rsidRPr="00B53070" w:rsidRDefault="00AF2B5B" w:rsidP="00AF2B5B">
      <w:pPr>
        <w:adjustRightInd w:val="0"/>
        <w:snapToGrid w:val="0"/>
        <w:spacing w:line="540" w:lineRule="exact"/>
        <w:jc w:val="center"/>
        <w:rPr>
          <w:rFonts w:ascii="方正小标宋_GBK" w:eastAsia="方正小标宋_GBK"/>
          <w:sz w:val="36"/>
          <w:szCs w:val="36"/>
        </w:rPr>
      </w:pPr>
      <w:r w:rsidRPr="00B53070">
        <w:rPr>
          <w:rFonts w:ascii="方正小标宋_GBK" w:eastAsia="方正小标宋_GBK" w:hint="eastAsia"/>
          <w:sz w:val="36"/>
          <w:szCs w:val="36"/>
        </w:rPr>
        <w:t>专栏课程目录</w:t>
      </w:r>
    </w:p>
    <w:p w14:paraId="4CE0789C" w14:textId="77777777" w:rsidR="00AF2B5B" w:rsidRDefault="00AF2B5B" w:rsidP="00AF2B5B">
      <w:pPr>
        <w:adjustRightInd w:val="0"/>
        <w:snapToGrid w:val="0"/>
        <w:spacing w:line="540" w:lineRule="exact"/>
        <w:ind w:firstLineChars="200" w:firstLine="640"/>
        <w:rPr>
          <w:rFonts w:ascii="仿宋_GB2312" w:eastAsia="仿宋_GB2312"/>
          <w:sz w:val="32"/>
          <w:szCs w:val="32"/>
        </w:rPr>
      </w:pPr>
    </w:p>
    <w:p w14:paraId="5A7FE491"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t>一、深刻领悟</w:t>
      </w:r>
      <w:r w:rsidRPr="00664B24">
        <w:rPr>
          <w:rFonts w:ascii="仿宋_GB2312" w:eastAsia="仿宋_GB2312" w:hAnsi="微软雅黑" w:cs="微软雅黑" w:hint="eastAsia"/>
          <w:sz w:val="32"/>
          <w:szCs w:val="32"/>
        </w:rPr>
        <w:t>“</w:t>
      </w:r>
      <w:r w:rsidRPr="00664B24">
        <w:rPr>
          <w:rFonts w:ascii="仿宋_GB2312" w:eastAsia="仿宋_GB2312" w:hAnsi="仿宋_GB2312" w:cs="仿宋_GB2312" w:hint="eastAsia"/>
          <w:sz w:val="32"/>
          <w:szCs w:val="32"/>
        </w:rPr>
        <w:t>两个确立</w:t>
      </w:r>
      <w:r w:rsidRPr="00664B24">
        <w:rPr>
          <w:rFonts w:ascii="仿宋_GB2312" w:eastAsia="仿宋_GB2312" w:hAnsi="微软雅黑" w:cs="微软雅黑" w:hint="eastAsia"/>
          <w:sz w:val="32"/>
          <w:szCs w:val="32"/>
        </w:rPr>
        <w:t>”</w:t>
      </w:r>
      <w:r w:rsidRPr="00664B24">
        <w:rPr>
          <w:rFonts w:ascii="仿宋_GB2312" w:eastAsia="仿宋_GB2312" w:hAnsi="仿宋_GB2312" w:cs="仿宋_GB2312" w:hint="eastAsia"/>
          <w:sz w:val="32"/>
          <w:szCs w:val="32"/>
        </w:rPr>
        <w:t>的决定性意义，坚决做到</w:t>
      </w:r>
      <w:r w:rsidRPr="00664B24">
        <w:rPr>
          <w:rFonts w:ascii="仿宋_GB2312" w:eastAsia="仿宋_GB2312" w:hint="eastAsia"/>
          <w:sz w:val="32"/>
          <w:szCs w:val="32"/>
        </w:rPr>
        <w:t>“两个维护”</w:t>
      </w:r>
    </w:p>
    <w:p w14:paraId="77707E17"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t>主讲人：陈</w:t>
      </w:r>
      <w:r>
        <w:rPr>
          <w:rFonts w:ascii="仿宋_GB2312" w:eastAsia="仿宋_GB2312" w:hint="eastAsia"/>
          <w:sz w:val="32"/>
          <w:szCs w:val="32"/>
        </w:rPr>
        <w:t xml:space="preserve"> </w:t>
      </w:r>
      <w:r>
        <w:rPr>
          <w:rFonts w:ascii="仿宋_GB2312" w:eastAsia="仿宋_GB2312"/>
          <w:sz w:val="32"/>
          <w:szCs w:val="32"/>
        </w:rPr>
        <w:t xml:space="preserve"> </w:t>
      </w:r>
      <w:r w:rsidRPr="00664B24">
        <w:rPr>
          <w:rFonts w:ascii="仿宋_GB2312" w:eastAsia="仿宋_GB2312" w:hint="eastAsia"/>
          <w:sz w:val="32"/>
          <w:szCs w:val="32"/>
        </w:rPr>
        <w:t>理</w:t>
      </w:r>
      <w:r>
        <w:rPr>
          <w:rFonts w:ascii="仿宋_GB2312" w:eastAsia="仿宋_GB2312" w:hint="eastAsia"/>
          <w:sz w:val="32"/>
          <w:szCs w:val="32"/>
        </w:rPr>
        <w:t xml:space="preserve"> </w:t>
      </w:r>
      <w:r>
        <w:rPr>
          <w:rFonts w:ascii="仿宋_GB2312" w:eastAsia="仿宋_GB2312"/>
          <w:sz w:val="32"/>
          <w:szCs w:val="32"/>
        </w:rPr>
        <w:t xml:space="preserve"> </w:t>
      </w:r>
      <w:r w:rsidRPr="00664B24">
        <w:rPr>
          <w:rFonts w:ascii="仿宋_GB2312" w:eastAsia="仿宋_GB2312" w:hint="eastAsia"/>
          <w:sz w:val="32"/>
          <w:szCs w:val="32"/>
        </w:rPr>
        <w:t>中央党史和文献研究院学术和编审委员会原主任</w:t>
      </w:r>
    </w:p>
    <w:p w14:paraId="31A23C61"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t>二、习近平新时代中国特色社会主义思想开辟马克思主义中国化时代化新境界</w:t>
      </w:r>
    </w:p>
    <w:p w14:paraId="37F3312D"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t>主讲人：</w:t>
      </w:r>
      <w:proofErr w:type="gramStart"/>
      <w:r w:rsidRPr="00664B24">
        <w:rPr>
          <w:rFonts w:ascii="仿宋_GB2312" w:eastAsia="仿宋_GB2312" w:hint="eastAsia"/>
          <w:sz w:val="32"/>
          <w:szCs w:val="32"/>
        </w:rPr>
        <w:t>朱辉宇</w:t>
      </w:r>
      <w:proofErr w:type="gramEnd"/>
      <w:r w:rsidRPr="00664B24">
        <w:rPr>
          <w:rFonts w:ascii="仿宋_GB2312" w:eastAsia="仿宋_GB2312" w:hint="eastAsia"/>
          <w:sz w:val="32"/>
          <w:szCs w:val="32"/>
        </w:rPr>
        <w:t xml:space="preserve"> </w:t>
      </w:r>
      <w:r>
        <w:rPr>
          <w:rFonts w:ascii="仿宋_GB2312" w:eastAsia="仿宋_GB2312"/>
          <w:sz w:val="32"/>
          <w:szCs w:val="32"/>
        </w:rPr>
        <w:t xml:space="preserve"> </w:t>
      </w:r>
      <w:r w:rsidRPr="00664B24">
        <w:rPr>
          <w:rFonts w:ascii="仿宋_GB2312" w:eastAsia="仿宋_GB2312" w:hint="eastAsia"/>
          <w:sz w:val="32"/>
          <w:szCs w:val="32"/>
        </w:rPr>
        <w:t>中央党校（国家行政学院）哲学教研部教授、博士生导师</w:t>
      </w:r>
    </w:p>
    <w:p w14:paraId="07B26052"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t>三、习近平新时代中国特色社会主义思想的世界观和方法论</w:t>
      </w:r>
    </w:p>
    <w:p w14:paraId="6125DC84"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t>主讲人：董振华</w:t>
      </w:r>
      <w:r>
        <w:rPr>
          <w:rFonts w:ascii="仿宋_GB2312" w:eastAsia="仿宋_GB2312" w:hint="eastAsia"/>
          <w:sz w:val="32"/>
          <w:szCs w:val="32"/>
        </w:rPr>
        <w:t xml:space="preserve"> </w:t>
      </w:r>
      <w:r w:rsidRPr="00664B24">
        <w:rPr>
          <w:rFonts w:ascii="仿宋_GB2312" w:eastAsia="仿宋_GB2312" w:hint="eastAsia"/>
          <w:sz w:val="32"/>
          <w:szCs w:val="32"/>
        </w:rPr>
        <w:t xml:space="preserve"> 中央党校（国家行政学院）哲学教研部副主任、教授</w:t>
      </w:r>
    </w:p>
    <w:p w14:paraId="04898CAC"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t>四、习近平总书记关于坚持以人民为中心的重要论述</w:t>
      </w:r>
    </w:p>
    <w:p w14:paraId="2BE6585C"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t>主讲人：</w:t>
      </w:r>
      <w:proofErr w:type="gramStart"/>
      <w:r w:rsidRPr="00664B24">
        <w:rPr>
          <w:rFonts w:ascii="仿宋_GB2312" w:eastAsia="仿宋_GB2312" w:hint="eastAsia"/>
          <w:sz w:val="32"/>
          <w:szCs w:val="32"/>
        </w:rPr>
        <w:t>王虎学</w:t>
      </w:r>
      <w:proofErr w:type="gramEnd"/>
      <w:r>
        <w:rPr>
          <w:rFonts w:ascii="仿宋_GB2312" w:eastAsia="仿宋_GB2312" w:hint="eastAsia"/>
          <w:sz w:val="32"/>
          <w:szCs w:val="32"/>
        </w:rPr>
        <w:t xml:space="preserve"> </w:t>
      </w:r>
      <w:r w:rsidRPr="00664B24">
        <w:rPr>
          <w:rFonts w:ascii="仿宋_GB2312" w:eastAsia="仿宋_GB2312" w:hint="eastAsia"/>
          <w:sz w:val="32"/>
          <w:szCs w:val="32"/>
        </w:rPr>
        <w:t xml:space="preserve"> 中央党校（国家行政学院）马克思主义学院副院长、教授</w:t>
      </w:r>
    </w:p>
    <w:p w14:paraId="3ED88BE7"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t>五、习近平总书记关于中国式现代化的重要论述</w:t>
      </w:r>
    </w:p>
    <w:p w14:paraId="147BE587"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t>主讲人：</w:t>
      </w:r>
      <w:proofErr w:type="gramStart"/>
      <w:r w:rsidRPr="00664B24">
        <w:rPr>
          <w:rFonts w:ascii="仿宋_GB2312" w:eastAsia="仿宋_GB2312" w:hint="eastAsia"/>
          <w:sz w:val="32"/>
          <w:szCs w:val="32"/>
        </w:rPr>
        <w:t>陈培永</w:t>
      </w:r>
      <w:proofErr w:type="gramEnd"/>
      <w:r>
        <w:rPr>
          <w:rFonts w:ascii="仿宋_GB2312" w:eastAsia="仿宋_GB2312" w:hint="eastAsia"/>
          <w:sz w:val="32"/>
          <w:szCs w:val="32"/>
        </w:rPr>
        <w:t xml:space="preserve"> </w:t>
      </w:r>
      <w:r w:rsidRPr="00664B24">
        <w:rPr>
          <w:rFonts w:ascii="仿宋_GB2312" w:eastAsia="仿宋_GB2312" w:hint="eastAsia"/>
          <w:sz w:val="32"/>
          <w:szCs w:val="32"/>
        </w:rPr>
        <w:t xml:space="preserve"> 北京大学马克思主义学院副院长、教授</w:t>
      </w:r>
    </w:p>
    <w:p w14:paraId="70211FE4"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t>六、习近平总书记关于全面深化改革的重要论述</w:t>
      </w:r>
    </w:p>
    <w:p w14:paraId="41D16258"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lastRenderedPageBreak/>
        <w:t xml:space="preserve">主讲人：李志勇 </w:t>
      </w:r>
      <w:r>
        <w:rPr>
          <w:rFonts w:ascii="仿宋_GB2312" w:eastAsia="仿宋_GB2312"/>
          <w:sz w:val="32"/>
          <w:szCs w:val="32"/>
        </w:rPr>
        <w:t xml:space="preserve"> </w:t>
      </w:r>
      <w:r w:rsidRPr="00664B24">
        <w:rPr>
          <w:rFonts w:ascii="仿宋_GB2312" w:eastAsia="仿宋_GB2312" w:hint="eastAsia"/>
          <w:sz w:val="32"/>
          <w:szCs w:val="32"/>
        </w:rPr>
        <w:t>中央党校（国家行政学院）科学社会主义教研部教授</w:t>
      </w:r>
    </w:p>
    <w:p w14:paraId="18B68ED5"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t>七、习近平经济思想</w:t>
      </w:r>
    </w:p>
    <w:p w14:paraId="2E923215"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t>主讲人：曹</w:t>
      </w:r>
      <w:r>
        <w:rPr>
          <w:rFonts w:ascii="仿宋_GB2312" w:eastAsia="仿宋_GB2312" w:hint="eastAsia"/>
          <w:sz w:val="32"/>
          <w:szCs w:val="32"/>
        </w:rPr>
        <w:t xml:space="preserve"> </w:t>
      </w:r>
      <w:r>
        <w:rPr>
          <w:rFonts w:ascii="仿宋_GB2312" w:eastAsia="仿宋_GB2312"/>
          <w:sz w:val="32"/>
          <w:szCs w:val="32"/>
        </w:rPr>
        <w:t xml:space="preserve"> </w:t>
      </w:r>
      <w:r w:rsidRPr="00664B24">
        <w:rPr>
          <w:rFonts w:ascii="仿宋_GB2312" w:eastAsia="仿宋_GB2312" w:hint="eastAsia"/>
          <w:sz w:val="32"/>
          <w:szCs w:val="32"/>
        </w:rPr>
        <w:t>立</w:t>
      </w:r>
      <w:r>
        <w:rPr>
          <w:rFonts w:ascii="仿宋_GB2312" w:eastAsia="仿宋_GB2312" w:hint="eastAsia"/>
          <w:sz w:val="32"/>
          <w:szCs w:val="32"/>
        </w:rPr>
        <w:t xml:space="preserve"> </w:t>
      </w:r>
      <w:r>
        <w:rPr>
          <w:rFonts w:ascii="仿宋_GB2312" w:eastAsia="仿宋_GB2312"/>
          <w:sz w:val="32"/>
          <w:szCs w:val="32"/>
        </w:rPr>
        <w:t xml:space="preserve"> </w:t>
      </w:r>
      <w:r w:rsidRPr="00664B24">
        <w:rPr>
          <w:rFonts w:ascii="仿宋_GB2312" w:eastAsia="仿宋_GB2312" w:hint="eastAsia"/>
          <w:sz w:val="32"/>
          <w:szCs w:val="32"/>
        </w:rPr>
        <w:t>中央党校（国家行政学院）经济学教研部副主任、教授</w:t>
      </w:r>
    </w:p>
    <w:p w14:paraId="39982C04"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t>八、习近平总书记关于新时代中国特色社会主义政治建设的重要论述</w:t>
      </w:r>
    </w:p>
    <w:p w14:paraId="1DDD6DDF"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t>主讲人：刘学军</w:t>
      </w:r>
      <w:r>
        <w:rPr>
          <w:rFonts w:ascii="仿宋_GB2312" w:eastAsia="仿宋_GB2312" w:hint="eastAsia"/>
          <w:sz w:val="32"/>
          <w:szCs w:val="32"/>
        </w:rPr>
        <w:t xml:space="preserve"> </w:t>
      </w:r>
      <w:r w:rsidRPr="00664B24">
        <w:rPr>
          <w:rFonts w:ascii="仿宋_GB2312" w:eastAsia="仿宋_GB2312" w:hint="eastAsia"/>
          <w:sz w:val="32"/>
          <w:szCs w:val="32"/>
        </w:rPr>
        <w:t xml:space="preserve"> 中央党校（国家行政学院）教授、博士生导师</w:t>
      </w:r>
    </w:p>
    <w:p w14:paraId="52CCC460"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t>九、习近平总书记关于做好新时代党的统一战线工作的重要思想</w:t>
      </w:r>
    </w:p>
    <w:p w14:paraId="149671D7"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t xml:space="preserve">主讲人：邱永文 </w:t>
      </w:r>
      <w:r>
        <w:rPr>
          <w:rFonts w:ascii="仿宋_GB2312" w:eastAsia="仿宋_GB2312"/>
          <w:sz w:val="32"/>
          <w:szCs w:val="32"/>
        </w:rPr>
        <w:t xml:space="preserve"> </w:t>
      </w:r>
      <w:r w:rsidRPr="00664B24">
        <w:rPr>
          <w:rFonts w:ascii="仿宋_GB2312" w:eastAsia="仿宋_GB2312" w:hint="eastAsia"/>
          <w:sz w:val="32"/>
          <w:szCs w:val="32"/>
        </w:rPr>
        <w:t>中央社会主义学院统一战线</w:t>
      </w:r>
      <w:proofErr w:type="gramStart"/>
      <w:r w:rsidRPr="00664B24">
        <w:rPr>
          <w:rFonts w:ascii="仿宋_GB2312" w:eastAsia="仿宋_GB2312" w:hint="eastAsia"/>
          <w:sz w:val="32"/>
          <w:szCs w:val="32"/>
        </w:rPr>
        <w:t>高端智库研究员</w:t>
      </w:r>
      <w:proofErr w:type="gramEnd"/>
    </w:p>
    <w:p w14:paraId="6A9A0C36"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t>十、习近平法治思想</w:t>
      </w:r>
    </w:p>
    <w:p w14:paraId="32D35BEB"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t>主讲人：杨伟东</w:t>
      </w:r>
      <w:r>
        <w:rPr>
          <w:rFonts w:ascii="仿宋_GB2312" w:eastAsia="仿宋_GB2312" w:hint="eastAsia"/>
          <w:sz w:val="32"/>
          <w:szCs w:val="32"/>
        </w:rPr>
        <w:t xml:space="preserve"> </w:t>
      </w:r>
      <w:r w:rsidRPr="00664B24">
        <w:rPr>
          <w:rFonts w:ascii="仿宋_GB2312" w:eastAsia="仿宋_GB2312" w:hint="eastAsia"/>
          <w:sz w:val="32"/>
          <w:szCs w:val="32"/>
        </w:rPr>
        <w:t xml:space="preserve"> 中国政法大学教授、博士生导师</w:t>
      </w:r>
    </w:p>
    <w:p w14:paraId="717A1A37"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t>十一、习近平文化思想</w:t>
      </w:r>
    </w:p>
    <w:p w14:paraId="744C93A2"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t>主讲人：（待定）</w:t>
      </w:r>
    </w:p>
    <w:p w14:paraId="38C89E2B"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t>十二、习近平总书记关于新时代中国特色社会主义社会建设的重要论述</w:t>
      </w:r>
    </w:p>
    <w:p w14:paraId="0368BC41"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t xml:space="preserve">主讲人：李志明 </w:t>
      </w:r>
      <w:r>
        <w:rPr>
          <w:rFonts w:ascii="仿宋_GB2312" w:eastAsia="仿宋_GB2312"/>
          <w:sz w:val="32"/>
          <w:szCs w:val="32"/>
        </w:rPr>
        <w:t xml:space="preserve"> </w:t>
      </w:r>
      <w:r w:rsidRPr="00664B24">
        <w:rPr>
          <w:rFonts w:ascii="仿宋_GB2312" w:eastAsia="仿宋_GB2312" w:hint="eastAsia"/>
          <w:sz w:val="32"/>
          <w:szCs w:val="32"/>
        </w:rPr>
        <w:t>中央党校（国家行政学院）社会和生态文明教研部教授</w:t>
      </w:r>
    </w:p>
    <w:p w14:paraId="640ABAEA"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t>十三、习近平生态文明思想</w:t>
      </w:r>
    </w:p>
    <w:p w14:paraId="0AB190C8"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t xml:space="preserve">主讲人：李宏伟 </w:t>
      </w:r>
      <w:r>
        <w:rPr>
          <w:rFonts w:ascii="仿宋_GB2312" w:eastAsia="仿宋_GB2312"/>
          <w:sz w:val="32"/>
          <w:szCs w:val="32"/>
        </w:rPr>
        <w:t xml:space="preserve"> </w:t>
      </w:r>
      <w:r w:rsidRPr="00664B24">
        <w:rPr>
          <w:rFonts w:ascii="仿宋_GB2312" w:eastAsia="仿宋_GB2312" w:hint="eastAsia"/>
          <w:sz w:val="32"/>
          <w:szCs w:val="32"/>
        </w:rPr>
        <w:t>中央党校（国家行政学院）社会和生态文明教研部教授、博士生导师</w:t>
      </w:r>
    </w:p>
    <w:p w14:paraId="590C001A"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lastRenderedPageBreak/>
        <w:t>十四、习近平总书记关于总体国家安全观的重要论述</w:t>
      </w:r>
    </w:p>
    <w:p w14:paraId="3C6CCF2B"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t xml:space="preserve">主讲人：罗建波 </w:t>
      </w:r>
      <w:r>
        <w:rPr>
          <w:rFonts w:ascii="仿宋_GB2312" w:eastAsia="仿宋_GB2312"/>
          <w:sz w:val="32"/>
          <w:szCs w:val="32"/>
        </w:rPr>
        <w:t xml:space="preserve"> </w:t>
      </w:r>
      <w:r w:rsidRPr="00664B24">
        <w:rPr>
          <w:rFonts w:ascii="仿宋_GB2312" w:eastAsia="仿宋_GB2312" w:hint="eastAsia"/>
          <w:sz w:val="32"/>
          <w:szCs w:val="32"/>
        </w:rPr>
        <w:t>中央党校（国家行政学院）国际战略</w:t>
      </w:r>
      <w:r w:rsidRPr="00664B24">
        <w:rPr>
          <w:rFonts w:ascii="仿宋_GB2312" w:eastAsia="仿宋_GB2312" w:hAnsi="微软雅黑" w:cs="微软雅黑" w:hint="eastAsia"/>
          <w:sz w:val="32"/>
          <w:szCs w:val="32"/>
        </w:rPr>
        <w:t>研</w:t>
      </w:r>
      <w:r w:rsidRPr="00664B24">
        <w:rPr>
          <w:rFonts w:ascii="仿宋_GB2312" w:eastAsia="仿宋_GB2312" w:hAnsi="仿宋_GB2312" w:cs="仿宋_GB2312" w:hint="eastAsia"/>
          <w:sz w:val="32"/>
          <w:szCs w:val="32"/>
        </w:rPr>
        <w:t>究院教授</w:t>
      </w:r>
    </w:p>
    <w:p w14:paraId="355489C6"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t>十五、习近平强军思想</w:t>
      </w:r>
    </w:p>
    <w:p w14:paraId="07365304"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t xml:space="preserve">主讲人：姜铁军 </w:t>
      </w:r>
      <w:r>
        <w:rPr>
          <w:rFonts w:ascii="仿宋_GB2312" w:eastAsia="仿宋_GB2312"/>
          <w:sz w:val="32"/>
          <w:szCs w:val="32"/>
        </w:rPr>
        <w:t xml:space="preserve"> </w:t>
      </w:r>
      <w:r w:rsidRPr="00664B24">
        <w:rPr>
          <w:rFonts w:ascii="仿宋_GB2312" w:eastAsia="仿宋_GB2312" w:hint="eastAsia"/>
          <w:sz w:val="32"/>
          <w:szCs w:val="32"/>
        </w:rPr>
        <w:t>中国人民解放军军事科学院军队政治工作</w:t>
      </w:r>
      <w:r>
        <w:rPr>
          <w:rFonts w:ascii="仿宋_GB2312" w:eastAsia="仿宋_GB2312" w:hint="eastAsia"/>
          <w:sz w:val="32"/>
          <w:szCs w:val="32"/>
        </w:rPr>
        <w:t>研究</w:t>
      </w:r>
      <w:r w:rsidRPr="00664B24">
        <w:rPr>
          <w:rFonts w:ascii="仿宋_GB2312" w:eastAsia="仿宋_GB2312" w:hint="eastAsia"/>
          <w:sz w:val="32"/>
          <w:szCs w:val="32"/>
        </w:rPr>
        <w:t>院研究员</w:t>
      </w:r>
    </w:p>
    <w:p w14:paraId="4A1B6B03"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t>十六、习近平总书记关于坚持和完善“一国两制”，推进祖国统一的重要论述</w:t>
      </w:r>
    </w:p>
    <w:p w14:paraId="18E53286"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t>主讲人：张仕荣</w:t>
      </w:r>
      <w:r>
        <w:rPr>
          <w:rFonts w:ascii="仿宋_GB2312" w:eastAsia="仿宋_GB2312" w:hint="eastAsia"/>
          <w:sz w:val="32"/>
          <w:szCs w:val="32"/>
        </w:rPr>
        <w:t xml:space="preserve"> </w:t>
      </w:r>
      <w:r w:rsidRPr="00664B24">
        <w:rPr>
          <w:rFonts w:ascii="仿宋_GB2312" w:eastAsia="仿宋_GB2312" w:hint="eastAsia"/>
          <w:sz w:val="32"/>
          <w:szCs w:val="32"/>
        </w:rPr>
        <w:t xml:space="preserve"> 中央党校（国家行政学院）国际战略</w:t>
      </w:r>
      <w:r w:rsidRPr="00664B24">
        <w:rPr>
          <w:rFonts w:ascii="仿宋_GB2312" w:eastAsia="仿宋_GB2312" w:hAnsi="微软雅黑" w:cs="微软雅黑" w:hint="eastAsia"/>
          <w:sz w:val="32"/>
          <w:szCs w:val="32"/>
        </w:rPr>
        <w:t>研究</w:t>
      </w:r>
      <w:r w:rsidRPr="00664B24">
        <w:rPr>
          <w:rFonts w:ascii="仿宋_GB2312" w:eastAsia="仿宋_GB2312" w:hAnsi="仿宋_GB2312" w:cs="仿宋_GB2312" w:hint="eastAsia"/>
          <w:sz w:val="32"/>
          <w:szCs w:val="32"/>
        </w:rPr>
        <w:t>院教授</w:t>
      </w:r>
    </w:p>
    <w:p w14:paraId="2BD00FC1"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t>十七、习近平外交思想</w:t>
      </w:r>
    </w:p>
    <w:p w14:paraId="67F9271E"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t>主讲人：苏</w:t>
      </w:r>
      <w:r>
        <w:rPr>
          <w:rFonts w:ascii="仿宋_GB2312" w:eastAsia="仿宋_GB2312" w:hint="eastAsia"/>
          <w:sz w:val="32"/>
          <w:szCs w:val="32"/>
        </w:rPr>
        <w:t xml:space="preserve"> </w:t>
      </w:r>
      <w:r>
        <w:rPr>
          <w:rFonts w:ascii="仿宋_GB2312" w:eastAsia="仿宋_GB2312"/>
          <w:sz w:val="32"/>
          <w:szCs w:val="32"/>
        </w:rPr>
        <w:t xml:space="preserve"> </w:t>
      </w:r>
      <w:proofErr w:type="gramStart"/>
      <w:r w:rsidRPr="00664B24">
        <w:rPr>
          <w:rFonts w:ascii="仿宋_GB2312" w:eastAsia="仿宋_GB2312" w:hint="eastAsia"/>
          <w:sz w:val="32"/>
          <w:szCs w:val="32"/>
        </w:rPr>
        <w:t>浩</w:t>
      </w:r>
      <w:proofErr w:type="gramEnd"/>
      <w:r>
        <w:rPr>
          <w:rFonts w:ascii="仿宋_GB2312" w:eastAsia="仿宋_GB2312" w:hint="eastAsia"/>
          <w:sz w:val="32"/>
          <w:szCs w:val="32"/>
        </w:rPr>
        <w:t xml:space="preserve"> </w:t>
      </w:r>
      <w:r>
        <w:rPr>
          <w:rFonts w:ascii="仿宋_GB2312" w:eastAsia="仿宋_GB2312"/>
          <w:sz w:val="32"/>
          <w:szCs w:val="32"/>
        </w:rPr>
        <w:t xml:space="preserve"> </w:t>
      </w:r>
      <w:r w:rsidRPr="00664B24">
        <w:rPr>
          <w:rFonts w:ascii="仿宋_GB2312" w:eastAsia="仿宋_GB2312" w:hint="eastAsia"/>
          <w:sz w:val="32"/>
          <w:szCs w:val="32"/>
        </w:rPr>
        <w:t>外交学院外交学与外事管理系教授</w:t>
      </w:r>
    </w:p>
    <w:p w14:paraId="5C5E9917"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t>十八、习近平总书记关于全面从严治党的重要论述</w:t>
      </w:r>
    </w:p>
    <w:p w14:paraId="3423F67A"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t xml:space="preserve">主讲人：刘炳香 </w:t>
      </w:r>
      <w:r>
        <w:rPr>
          <w:rFonts w:ascii="仿宋_GB2312" w:eastAsia="仿宋_GB2312"/>
          <w:sz w:val="32"/>
          <w:szCs w:val="32"/>
        </w:rPr>
        <w:t xml:space="preserve"> </w:t>
      </w:r>
      <w:r w:rsidRPr="00664B24">
        <w:rPr>
          <w:rFonts w:ascii="仿宋_GB2312" w:eastAsia="仿宋_GB2312" w:hint="eastAsia"/>
          <w:sz w:val="32"/>
          <w:szCs w:val="32"/>
        </w:rPr>
        <w:t>中央党校(国家行政学院）党的建设教研部</w:t>
      </w:r>
      <w:r w:rsidRPr="00664B24">
        <w:rPr>
          <w:rFonts w:ascii="仿宋_GB2312" w:eastAsia="仿宋_GB2312" w:hAnsi="仿宋_GB2312" w:cs="仿宋_GB2312" w:hint="eastAsia"/>
          <w:sz w:val="32"/>
          <w:szCs w:val="32"/>
        </w:rPr>
        <w:t>教授</w:t>
      </w:r>
    </w:p>
    <w:p w14:paraId="62B3681B"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t>十九、习近平总书记关于坚持和加强党的全面领导的重要论述</w:t>
      </w:r>
    </w:p>
    <w:p w14:paraId="17ADC015" w14:textId="77777777" w:rsidR="00AF2B5B" w:rsidRPr="00664B24" w:rsidRDefault="00AF2B5B" w:rsidP="00AF2B5B">
      <w:pPr>
        <w:adjustRightInd w:val="0"/>
        <w:snapToGrid w:val="0"/>
        <w:spacing w:line="560" w:lineRule="exact"/>
        <w:ind w:firstLineChars="200" w:firstLine="640"/>
        <w:rPr>
          <w:rFonts w:ascii="仿宋_GB2312" w:eastAsia="仿宋_GB2312"/>
          <w:sz w:val="32"/>
          <w:szCs w:val="32"/>
        </w:rPr>
      </w:pPr>
      <w:r w:rsidRPr="00664B24">
        <w:rPr>
          <w:rFonts w:ascii="仿宋_GB2312" w:eastAsia="仿宋_GB2312" w:hint="eastAsia"/>
          <w:sz w:val="32"/>
          <w:szCs w:val="32"/>
        </w:rPr>
        <w:t>主讲人：</w:t>
      </w:r>
      <w:proofErr w:type="gramStart"/>
      <w:r w:rsidRPr="00664B24">
        <w:rPr>
          <w:rFonts w:ascii="仿宋_GB2312" w:eastAsia="仿宋_GB2312" w:hint="eastAsia"/>
          <w:sz w:val="32"/>
          <w:szCs w:val="32"/>
        </w:rPr>
        <w:t>祝灵君</w:t>
      </w:r>
      <w:proofErr w:type="gramEnd"/>
      <w:r w:rsidRPr="00664B24">
        <w:rPr>
          <w:rFonts w:ascii="仿宋_GB2312" w:eastAsia="仿宋_GB2312" w:hint="eastAsia"/>
          <w:sz w:val="32"/>
          <w:szCs w:val="32"/>
        </w:rPr>
        <w:t xml:space="preserve"> </w:t>
      </w:r>
      <w:r>
        <w:rPr>
          <w:rFonts w:ascii="仿宋_GB2312" w:eastAsia="仿宋_GB2312"/>
          <w:sz w:val="32"/>
          <w:szCs w:val="32"/>
        </w:rPr>
        <w:t xml:space="preserve"> </w:t>
      </w:r>
      <w:r w:rsidRPr="00664B24">
        <w:rPr>
          <w:rFonts w:ascii="仿宋_GB2312" w:eastAsia="仿宋_GB2312" w:hint="eastAsia"/>
          <w:sz w:val="32"/>
          <w:szCs w:val="32"/>
        </w:rPr>
        <w:t>中央党校（国家行政学院）党的建设教研部副主任、教授</w:t>
      </w:r>
    </w:p>
    <w:p w14:paraId="24E52ADC" w14:textId="77777777" w:rsidR="00C97EAF" w:rsidRPr="00AF2B5B" w:rsidRDefault="00C97EAF"/>
    <w:sectPr w:rsidR="00C97EAF" w:rsidRPr="00AF2B5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68644" w14:textId="77777777" w:rsidR="005D5B23" w:rsidRDefault="005D5B23" w:rsidP="00AF2B5B">
      <w:r>
        <w:separator/>
      </w:r>
    </w:p>
  </w:endnote>
  <w:endnote w:type="continuationSeparator" w:id="0">
    <w:p w14:paraId="33BDFEB0" w14:textId="77777777" w:rsidR="005D5B23" w:rsidRDefault="005D5B23" w:rsidP="00AF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622972"/>
      <w:docPartObj>
        <w:docPartGallery w:val="Page Numbers (Bottom of Page)"/>
        <w:docPartUnique/>
      </w:docPartObj>
    </w:sdtPr>
    <w:sdtEndPr>
      <w:rPr>
        <w:rFonts w:ascii="Times New Roman" w:hAnsi="Times New Roman" w:cs="Times New Roman"/>
        <w:sz w:val="28"/>
        <w:szCs w:val="28"/>
      </w:rPr>
    </w:sdtEndPr>
    <w:sdtContent>
      <w:p w14:paraId="6969D28F" w14:textId="24B52598" w:rsidR="00C271C7" w:rsidRPr="00C271C7" w:rsidRDefault="00C271C7">
        <w:pPr>
          <w:pStyle w:val="a5"/>
          <w:jc w:val="center"/>
          <w:rPr>
            <w:rFonts w:ascii="Times New Roman" w:hAnsi="Times New Roman" w:cs="Times New Roman"/>
            <w:sz w:val="28"/>
            <w:szCs w:val="28"/>
          </w:rPr>
        </w:pPr>
        <w:r w:rsidRPr="00C271C7">
          <w:rPr>
            <w:rFonts w:ascii="Times New Roman" w:hAnsi="Times New Roman" w:cs="Times New Roman"/>
            <w:sz w:val="28"/>
            <w:szCs w:val="28"/>
          </w:rPr>
          <w:fldChar w:fldCharType="begin"/>
        </w:r>
        <w:r w:rsidRPr="00C271C7">
          <w:rPr>
            <w:rFonts w:ascii="Times New Roman" w:hAnsi="Times New Roman" w:cs="Times New Roman"/>
            <w:sz w:val="28"/>
            <w:szCs w:val="28"/>
          </w:rPr>
          <w:instrText>PAGE   \* MERGEFORMAT</w:instrText>
        </w:r>
        <w:r w:rsidRPr="00C271C7">
          <w:rPr>
            <w:rFonts w:ascii="Times New Roman" w:hAnsi="Times New Roman" w:cs="Times New Roman"/>
            <w:sz w:val="28"/>
            <w:szCs w:val="28"/>
          </w:rPr>
          <w:fldChar w:fldCharType="separate"/>
        </w:r>
        <w:r w:rsidRPr="00C271C7">
          <w:rPr>
            <w:rFonts w:ascii="Times New Roman" w:hAnsi="Times New Roman" w:cs="Times New Roman"/>
            <w:sz w:val="28"/>
            <w:szCs w:val="28"/>
            <w:lang w:val="zh-CN"/>
          </w:rPr>
          <w:t>2</w:t>
        </w:r>
        <w:r w:rsidRPr="00C271C7">
          <w:rPr>
            <w:rFonts w:ascii="Times New Roman" w:hAnsi="Times New Roman" w:cs="Times New Roman"/>
            <w:sz w:val="28"/>
            <w:szCs w:val="28"/>
          </w:rPr>
          <w:fldChar w:fldCharType="end"/>
        </w:r>
      </w:p>
    </w:sdtContent>
  </w:sdt>
  <w:p w14:paraId="3A7FC534" w14:textId="77777777" w:rsidR="00C271C7" w:rsidRDefault="00C271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FAE4D" w14:textId="77777777" w:rsidR="005D5B23" w:rsidRDefault="005D5B23" w:rsidP="00AF2B5B">
      <w:r>
        <w:separator/>
      </w:r>
    </w:p>
  </w:footnote>
  <w:footnote w:type="continuationSeparator" w:id="0">
    <w:p w14:paraId="37C3F38B" w14:textId="77777777" w:rsidR="005D5B23" w:rsidRDefault="005D5B23" w:rsidP="00AF2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3D0"/>
    <w:rsid w:val="0018207D"/>
    <w:rsid w:val="005D5B23"/>
    <w:rsid w:val="00A943D0"/>
    <w:rsid w:val="00AF2B5B"/>
    <w:rsid w:val="00C271C7"/>
    <w:rsid w:val="00C97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59B18"/>
  <w15:chartTrackingRefBased/>
  <w15:docId w15:val="{4FFDE541-44B6-4D4E-9A35-A7657C97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B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B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2B5B"/>
    <w:rPr>
      <w:sz w:val="18"/>
      <w:szCs w:val="18"/>
    </w:rPr>
  </w:style>
  <w:style w:type="paragraph" w:styleId="a5">
    <w:name w:val="footer"/>
    <w:basedOn w:val="a"/>
    <w:link w:val="a6"/>
    <w:uiPriority w:val="99"/>
    <w:unhideWhenUsed/>
    <w:rsid w:val="00AF2B5B"/>
    <w:pPr>
      <w:tabs>
        <w:tab w:val="center" w:pos="4153"/>
        <w:tab w:val="right" w:pos="8306"/>
      </w:tabs>
      <w:snapToGrid w:val="0"/>
      <w:jc w:val="left"/>
    </w:pPr>
    <w:rPr>
      <w:sz w:val="18"/>
      <w:szCs w:val="18"/>
    </w:rPr>
  </w:style>
  <w:style w:type="character" w:customStyle="1" w:styleId="a6">
    <w:name w:val="页脚 字符"/>
    <w:basedOn w:val="a0"/>
    <w:link w:val="a5"/>
    <w:uiPriority w:val="99"/>
    <w:rsid w:val="00AF2B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2023-12-14T00:34:00Z</dcterms:created>
  <dcterms:modified xsi:type="dcterms:W3CDTF">2023-12-14T00:35:00Z</dcterms:modified>
</cp:coreProperties>
</file>